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DA8" w:rsidRPr="0072761C" w:rsidRDefault="008E6DA8" w:rsidP="008E6DA8">
      <w:pPr>
        <w:spacing w:after="0" w:line="240" w:lineRule="atLeast"/>
        <w:ind w:right="-3"/>
        <w:jc w:val="center"/>
        <w:rPr>
          <w:rFonts w:ascii="Century Schoolbook" w:eastAsia="Times New Roman" w:hAnsi="Century Schoolbook" w:cs="Times New Roman"/>
          <w:iCs/>
          <w:color w:val="000000"/>
          <w:sz w:val="24"/>
          <w:szCs w:val="24"/>
        </w:rPr>
      </w:pPr>
      <w:r w:rsidRPr="0072761C">
        <w:rPr>
          <w:rFonts w:ascii="Century Schoolbook" w:eastAsia="Times New Roman" w:hAnsi="Century Schoolbook" w:cs="Times New Roman"/>
          <w:iCs/>
          <w:color w:val="000000"/>
          <w:sz w:val="24"/>
          <w:szCs w:val="24"/>
        </w:rPr>
        <w:t>CRITERIA FOR ELIGIBILITY</w:t>
      </w:r>
    </w:p>
    <w:p w:rsidR="008E6DA8" w:rsidRDefault="008E6DA8" w:rsidP="008E6DA8">
      <w:pPr>
        <w:spacing w:after="0" w:line="240" w:lineRule="atLeast"/>
        <w:ind w:right="-3"/>
        <w:jc w:val="center"/>
        <w:rPr>
          <w:rFonts w:ascii="Century Schoolbook" w:eastAsia="Times New Roman" w:hAnsi="Century Schoolbook" w:cs="Times New Roman"/>
          <w:iCs/>
          <w:color w:val="000000"/>
          <w:sz w:val="24"/>
          <w:szCs w:val="24"/>
        </w:rPr>
      </w:pPr>
    </w:p>
    <w:p w:rsidR="008E6DA8" w:rsidRPr="0072761C" w:rsidRDefault="008E6DA8" w:rsidP="008E6DA8">
      <w:pPr>
        <w:spacing w:after="0" w:line="240" w:lineRule="atLeast"/>
        <w:ind w:right="-3"/>
        <w:jc w:val="center"/>
        <w:rPr>
          <w:rFonts w:ascii="Century Schoolbook" w:eastAsia="Times New Roman" w:hAnsi="Century Schoolbook" w:cs="Times New Roman"/>
          <w:iCs/>
          <w:color w:val="000000"/>
          <w:sz w:val="24"/>
          <w:szCs w:val="24"/>
        </w:rPr>
      </w:pPr>
    </w:p>
    <w:p w:rsidR="008E6DA8" w:rsidRPr="0072761C" w:rsidRDefault="008E6DA8" w:rsidP="008E6DA8">
      <w:pPr>
        <w:spacing w:after="0" w:line="240" w:lineRule="atLeast"/>
        <w:ind w:right="-3"/>
        <w:jc w:val="both"/>
        <w:rPr>
          <w:rFonts w:ascii="Century Schoolbook" w:eastAsia="Times New Roman" w:hAnsi="Century Schoolbook" w:cs="Times New Roman"/>
          <w:iCs/>
          <w:color w:val="000000"/>
          <w:sz w:val="24"/>
          <w:szCs w:val="24"/>
        </w:rPr>
      </w:pPr>
      <w:r w:rsidRPr="0072761C">
        <w:rPr>
          <w:rFonts w:ascii="Century Schoolbook" w:eastAsia="Times New Roman" w:hAnsi="Century Schoolbook" w:cs="Times New Roman"/>
          <w:iCs/>
          <w:color w:val="000000"/>
          <w:sz w:val="24"/>
          <w:szCs w:val="24"/>
        </w:rPr>
        <w:t xml:space="preserve">Acceptance for enrollment in </w:t>
      </w:r>
      <w:r w:rsidRPr="0072761C">
        <w:rPr>
          <w:rFonts w:ascii="Century Schoolbook" w:eastAsia="Times New Roman" w:hAnsi="Century Schoolbook" w:cs="Times New Roman"/>
          <w:b/>
          <w:bCs/>
          <w:iCs/>
          <w:color w:val="000000"/>
          <w:sz w:val="24"/>
          <w:szCs w:val="24"/>
        </w:rPr>
        <w:t>The Governor's School of Southside Virginia</w:t>
      </w:r>
      <w:r w:rsidRPr="0072761C">
        <w:rPr>
          <w:rFonts w:ascii="Century Schoolbook" w:eastAsia="Times New Roman" w:hAnsi="Century Schoolbook" w:cs="Times New Roman"/>
          <w:iCs/>
          <w:color w:val="000000"/>
          <w:sz w:val="24"/>
          <w:szCs w:val="24"/>
        </w:rPr>
        <w:t xml:space="preserve"> is based on the following criteria and procedures:</w:t>
      </w:r>
    </w:p>
    <w:p w:rsidR="008E6DA8" w:rsidRPr="0072761C" w:rsidRDefault="008E6DA8" w:rsidP="008E6DA8">
      <w:pPr>
        <w:spacing w:after="0" w:line="240" w:lineRule="atLeast"/>
        <w:ind w:right="-3"/>
        <w:jc w:val="both"/>
        <w:rPr>
          <w:rFonts w:ascii="Century Schoolbook" w:eastAsia="Times New Roman" w:hAnsi="Century Schoolbook" w:cs="Times New Roman"/>
          <w:iCs/>
          <w:color w:val="000000"/>
          <w:sz w:val="24"/>
          <w:szCs w:val="24"/>
        </w:rPr>
      </w:pPr>
    </w:p>
    <w:p w:rsidR="008E6DA8" w:rsidRDefault="008E6DA8" w:rsidP="008E6DA8">
      <w:pPr>
        <w:pStyle w:val="ListParagraph"/>
        <w:numPr>
          <w:ilvl w:val="0"/>
          <w:numId w:val="1"/>
        </w:numPr>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 xml:space="preserve">The student is enrolled in a public high school </w:t>
      </w:r>
      <w:r>
        <w:rPr>
          <w:rFonts w:ascii="Century Schoolbook" w:eastAsia="Times New Roman" w:hAnsi="Century Schoolbook" w:cs="Times New Roman"/>
          <w:iCs/>
          <w:color w:val="000000"/>
          <w:sz w:val="24"/>
          <w:szCs w:val="24"/>
        </w:rPr>
        <w:t xml:space="preserve">served </w:t>
      </w:r>
      <w:r w:rsidRPr="004501C4">
        <w:rPr>
          <w:rFonts w:ascii="Century Schoolbook" w:eastAsia="Times New Roman" w:hAnsi="Century Schoolbook" w:cs="Times New Roman"/>
          <w:iCs/>
          <w:color w:val="000000"/>
          <w:sz w:val="24"/>
          <w:szCs w:val="24"/>
        </w:rPr>
        <w:t>at the time of application</w:t>
      </w:r>
      <w:r>
        <w:rPr>
          <w:rFonts w:ascii="Century Schoolbook" w:eastAsia="Times New Roman" w:hAnsi="Century Schoolbook" w:cs="Times New Roman"/>
          <w:iCs/>
          <w:color w:val="000000"/>
          <w:sz w:val="24"/>
          <w:szCs w:val="24"/>
        </w:rPr>
        <w:t xml:space="preserve"> and throughout his/her enrollment at Governor’s School.</w:t>
      </w:r>
    </w:p>
    <w:p w:rsidR="008E6DA8" w:rsidRDefault="008E6DA8" w:rsidP="008E6DA8">
      <w:pPr>
        <w:pStyle w:val="ListParagraph"/>
        <w:spacing w:after="0" w:line="240" w:lineRule="atLeast"/>
        <w:ind w:left="1080"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0"/>
          <w:numId w:val="1"/>
        </w:numPr>
        <w:spacing w:after="0" w:line="240" w:lineRule="atLeast"/>
        <w:ind w:right="-3"/>
        <w:jc w:val="both"/>
        <w:rPr>
          <w:rFonts w:ascii="Century Schoolbook" w:eastAsia="Times New Roman" w:hAnsi="Century Schoolbook" w:cs="Times New Roman"/>
          <w:iCs/>
          <w:color w:val="000000"/>
          <w:sz w:val="24"/>
          <w:szCs w:val="24"/>
        </w:rPr>
      </w:pPr>
      <w:r>
        <w:rPr>
          <w:rFonts w:ascii="Century Schoolbook" w:eastAsia="Times New Roman" w:hAnsi="Century Schoolbook" w:cs="Times New Roman"/>
          <w:iCs/>
          <w:color w:val="000000"/>
          <w:sz w:val="24"/>
          <w:szCs w:val="24"/>
        </w:rPr>
        <w:t>The student has a cumulative GPA (weighted or unweighted) of 3.5 or higher.</w:t>
      </w:r>
    </w:p>
    <w:p w:rsidR="008E6DA8" w:rsidRPr="004501C4" w:rsidRDefault="008E6DA8" w:rsidP="008E6DA8">
      <w:pPr>
        <w:pStyle w:val="ListParagraph"/>
        <w:spacing w:after="0" w:line="240" w:lineRule="atLeast"/>
        <w:ind w:left="1080"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0"/>
          <w:numId w:val="1"/>
        </w:numPr>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The student will have satisfactorily completed all math prerequisites prior to the fall semester.</w:t>
      </w:r>
    </w:p>
    <w:p w:rsidR="008E6DA8" w:rsidRPr="0072761C" w:rsidRDefault="008E6DA8" w:rsidP="008E6DA8">
      <w:pPr>
        <w:spacing w:after="0" w:line="240" w:lineRule="atLeast"/>
        <w:ind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2"/>
          <w:numId w:val="1"/>
        </w:numPr>
        <w:tabs>
          <w:tab w:val="left" w:pos="1900"/>
          <w:tab w:val="left" w:pos="3060"/>
        </w:tabs>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 xml:space="preserve">All juniors - </w:t>
      </w:r>
      <w:r w:rsidRPr="004501C4">
        <w:rPr>
          <w:rFonts w:ascii="Century Schoolbook" w:eastAsia="Times New Roman" w:hAnsi="Century Schoolbook" w:cs="Times New Roman"/>
          <w:iCs/>
          <w:color w:val="000000"/>
          <w:sz w:val="24"/>
          <w:szCs w:val="24"/>
        </w:rPr>
        <w:tab/>
        <w:t>Algebra I, Geometry, and Algebra II</w:t>
      </w:r>
    </w:p>
    <w:p w:rsidR="008E6DA8" w:rsidRPr="004501C4" w:rsidRDefault="008E6DA8" w:rsidP="008E6DA8">
      <w:pPr>
        <w:pStyle w:val="ListParagraph"/>
        <w:numPr>
          <w:ilvl w:val="2"/>
          <w:numId w:val="1"/>
        </w:numPr>
        <w:tabs>
          <w:tab w:val="left" w:pos="1900"/>
          <w:tab w:val="left" w:pos="3060"/>
        </w:tabs>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 xml:space="preserve">All seniors - </w:t>
      </w:r>
      <w:r w:rsidRPr="004501C4">
        <w:rPr>
          <w:rFonts w:ascii="Century Schoolbook" w:eastAsia="Times New Roman" w:hAnsi="Century Schoolbook" w:cs="Times New Roman"/>
          <w:iCs/>
          <w:color w:val="000000"/>
          <w:sz w:val="24"/>
          <w:szCs w:val="24"/>
        </w:rPr>
        <w:tab/>
        <w:t xml:space="preserve">Algebra I, Geometry, Algebra II, and Advanced </w:t>
      </w:r>
      <w:r w:rsidRPr="004501C4">
        <w:rPr>
          <w:rFonts w:ascii="Century Schoolbook" w:eastAsia="Times New Roman" w:hAnsi="Century Schoolbook" w:cs="Times New Roman"/>
          <w:iCs/>
          <w:color w:val="000000"/>
          <w:sz w:val="24"/>
          <w:szCs w:val="24"/>
        </w:rPr>
        <w:tab/>
      </w:r>
      <w:r w:rsidRPr="004501C4">
        <w:rPr>
          <w:rFonts w:ascii="Century Schoolbook" w:eastAsia="Times New Roman" w:hAnsi="Century Schoolbook" w:cs="Times New Roman"/>
          <w:iCs/>
          <w:color w:val="000000"/>
          <w:sz w:val="24"/>
          <w:szCs w:val="24"/>
        </w:rPr>
        <w:tab/>
      </w:r>
      <w:r w:rsidRPr="004501C4">
        <w:rPr>
          <w:rFonts w:ascii="Century Schoolbook" w:eastAsia="Times New Roman" w:hAnsi="Century Schoolbook" w:cs="Times New Roman"/>
          <w:iCs/>
          <w:color w:val="000000"/>
          <w:sz w:val="24"/>
          <w:szCs w:val="24"/>
        </w:rPr>
        <w:tab/>
        <w:t xml:space="preserve">Algebra/Trigonometry (equivalent of Pre-Calculus) </w:t>
      </w:r>
      <w:r w:rsidRPr="004501C4">
        <w:rPr>
          <w:rFonts w:ascii="Century Schoolbook" w:eastAsia="Times New Roman" w:hAnsi="Century Schoolbook" w:cs="Times New Roman"/>
          <w:iCs/>
          <w:color w:val="000000"/>
          <w:sz w:val="24"/>
          <w:szCs w:val="24"/>
        </w:rPr>
        <w:tab/>
      </w:r>
      <w:r w:rsidRPr="004501C4">
        <w:rPr>
          <w:rFonts w:ascii="Century Schoolbook" w:eastAsia="Times New Roman" w:hAnsi="Century Schoolbook" w:cs="Times New Roman"/>
          <w:iCs/>
          <w:color w:val="000000"/>
          <w:sz w:val="24"/>
          <w:szCs w:val="24"/>
        </w:rPr>
        <w:tab/>
      </w:r>
      <w:r w:rsidRPr="004501C4">
        <w:rPr>
          <w:rFonts w:ascii="Century Schoolbook" w:eastAsia="Times New Roman" w:hAnsi="Century Schoolbook" w:cs="Times New Roman"/>
          <w:iCs/>
          <w:color w:val="000000"/>
          <w:sz w:val="24"/>
          <w:szCs w:val="24"/>
        </w:rPr>
        <w:tab/>
        <w:t>or Pre-Calculus</w:t>
      </w:r>
    </w:p>
    <w:p w:rsidR="008E6DA8" w:rsidRPr="0072761C" w:rsidRDefault="008E6DA8" w:rsidP="008E6DA8">
      <w:pPr>
        <w:tabs>
          <w:tab w:val="left" w:pos="1900"/>
          <w:tab w:val="left" w:pos="3060"/>
        </w:tabs>
        <w:spacing w:after="0" w:line="240" w:lineRule="atLeast"/>
        <w:ind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0"/>
          <w:numId w:val="1"/>
        </w:numPr>
        <w:tabs>
          <w:tab w:val="left" w:pos="720"/>
          <w:tab w:val="left" w:pos="1180"/>
        </w:tabs>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The Curriculum and Membership Committee, composed of representatives from each of the participating school divisions, will establish the selection process.</w:t>
      </w:r>
    </w:p>
    <w:p w:rsidR="008E6DA8" w:rsidRPr="0072761C" w:rsidRDefault="008E6DA8" w:rsidP="008E6DA8">
      <w:pPr>
        <w:tabs>
          <w:tab w:val="left" w:pos="720"/>
          <w:tab w:val="left" w:pos="1180"/>
        </w:tabs>
        <w:spacing w:after="0" w:line="240" w:lineRule="atLeast"/>
        <w:ind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0"/>
          <w:numId w:val="1"/>
        </w:numPr>
        <w:tabs>
          <w:tab w:val="left" w:pos="720"/>
          <w:tab w:val="left" w:pos="1180"/>
        </w:tabs>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The Placement Committee at the local division will identify and rank the applicants to be invited to attend the Governor's School.</w:t>
      </w:r>
    </w:p>
    <w:p w:rsidR="008E6DA8" w:rsidRPr="0072761C" w:rsidRDefault="008E6DA8" w:rsidP="008E6DA8">
      <w:pPr>
        <w:tabs>
          <w:tab w:val="left" w:pos="720"/>
          <w:tab w:val="left" w:pos="1180"/>
        </w:tabs>
        <w:spacing w:after="0" w:line="240" w:lineRule="atLeast"/>
        <w:ind w:left="60"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0"/>
          <w:numId w:val="1"/>
        </w:numPr>
        <w:tabs>
          <w:tab w:val="left" w:pos="720"/>
          <w:tab w:val="left" w:pos="1180"/>
        </w:tabs>
        <w:spacing w:after="0" w:line="240" w:lineRule="atLeast"/>
        <w:ind w:right="-3"/>
        <w:jc w:val="both"/>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color w:val="000000"/>
          <w:sz w:val="24"/>
          <w:szCs w:val="24"/>
        </w:rPr>
        <w:t xml:space="preserve">The student who is eligible to participate in the full two - year curriculum may be given preference in ranking. </w:t>
      </w:r>
    </w:p>
    <w:p w:rsidR="008E6DA8" w:rsidRPr="0072761C" w:rsidRDefault="008E6DA8" w:rsidP="008E6DA8">
      <w:pPr>
        <w:tabs>
          <w:tab w:val="left" w:pos="720"/>
          <w:tab w:val="left" w:pos="1180"/>
        </w:tabs>
        <w:spacing w:after="0" w:line="240" w:lineRule="atLeast"/>
        <w:ind w:right="-3"/>
        <w:jc w:val="both"/>
        <w:rPr>
          <w:rFonts w:ascii="Century Schoolbook" w:eastAsia="Times New Roman" w:hAnsi="Century Schoolbook" w:cs="Times New Roman"/>
          <w:iCs/>
          <w:color w:val="000000"/>
          <w:sz w:val="24"/>
          <w:szCs w:val="24"/>
        </w:rPr>
      </w:pPr>
    </w:p>
    <w:p w:rsidR="008E6DA8" w:rsidRPr="004501C4" w:rsidRDefault="008E6DA8" w:rsidP="008E6DA8">
      <w:pPr>
        <w:pStyle w:val="ListParagraph"/>
        <w:numPr>
          <w:ilvl w:val="0"/>
          <w:numId w:val="1"/>
        </w:numPr>
        <w:spacing w:after="0" w:line="240" w:lineRule="auto"/>
        <w:rPr>
          <w:rFonts w:ascii="Century Schoolbook" w:eastAsia="Times New Roman" w:hAnsi="Century Schoolbook" w:cs="Times New Roman"/>
          <w:iCs/>
          <w:color w:val="000000"/>
          <w:sz w:val="24"/>
          <w:szCs w:val="24"/>
        </w:rPr>
      </w:pPr>
      <w:r w:rsidRPr="004501C4">
        <w:rPr>
          <w:rFonts w:ascii="Century Schoolbook" w:eastAsia="Times New Roman" w:hAnsi="Century Schoolbook" w:cs="Times New Roman"/>
          <w:iCs/>
          <w:sz w:val="24"/>
          <w:szCs w:val="24"/>
        </w:rPr>
        <w:t xml:space="preserve">Admission to </w:t>
      </w:r>
      <w:r w:rsidRPr="004501C4">
        <w:rPr>
          <w:rFonts w:ascii="Century Schoolbook" w:eastAsia="Times New Roman" w:hAnsi="Century Schoolbook" w:cs="Times New Roman"/>
          <w:sz w:val="24"/>
          <w:szCs w:val="24"/>
        </w:rPr>
        <w:t>GSSV</w:t>
      </w:r>
      <w:r w:rsidRPr="004501C4">
        <w:rPr>
          <w:rFonts w:ascii="Century Schoolbook" w:eastAsia="Times New Roman" w:hAnsi="Century Schoolbook" w:cs="Times New Roman"/>
          <w:iCs/>
          <w:sz w:val="24"/>
          <w:szCs w:val="24"/>
        </w:rPr>
        <w:t xml:space="preserve"> is by application, and all applicants are made aware of the curriculum offered.  Students who enroll in the program will be enrolled in all of the courses at a given level.  Students are not permitted to opt out of certain courses, since they are holding a slot, which could be filled by another student who wishes to take the entire program.  Exceptions to accommodate variations in programs at the home high school are made only with the approval of the Joint Board.  Such exceptions are not made to allow students a less demanding curriculum than the one described in Governor's School policies, literature, and correspondence.</w:t>
      </w:r>
    </w:p>
    <w:p w:rsidR="008E6DA8" w:rsidRPr="0072761C" w:rsidRDefault="008E6DA8" w:rsidP="008E6DA8">
      <w:pPr>
        <w:tabs>
          <w:tab w:val="left" w:pos="720"/>
          <w:tab w:val="left" w:pos="1180"/>
        </w:tabs>
        <w:spacing w:after="0" w:line="240" w:lineRule="atLeast"/>
        <w:ind w:right="-3"/>
        <w:jc w:val="both"/>
        <w:rPr>
          <w:rFonts w:ascii="Century Schoolbook" w:eastAsia="Times New Roman" w:hAnsi="Century Schoolbook" w:cs="Times New Roman"/>
          <w:iCs/>
          <w:color w:val="000000"/>
          <w:sz w:val="24"/>
          <w:szCs w:val="24"/>
        </w:rPr>
      </w:pPr>
    </w:p>
    <w:p w:rsidR="009F4824" w:rsidRPr="008E6DA8" w:rsidRDefault="008E6DA8" w:rsidP="008E6DA8">
      <w:pPr>
        <w:spacing w:after="0" w:line="240" w:lineRule="atLeast"/>
        <w:ind w:right="-3"/>
        <w:jc w:val="both"/>
        <w:rPr>
          <w:rFonts w:ascii="Century Schoolbook" w:eastAsia="Times New Roman" w:hAnsi="Century Schoolbook" w:cs="Times New Roman"/>
          <w:iCs/>
          <w:color w:val="000000"/>
          <w:sz w:val="24"/>
          <w:szCs w:val="24"/>
        </w:rPr>
      </w:pPr>
      <w:r w:rsidRPr="0072761C">
        <w:rPr>
          <w:rFonts w:ascii="Century Schoolbook" w:eastAsia="Times New Roman" w:hAnsi="Century Schoolbook" w:cs="Times New Roman"/>
          <w:iCs/>
          <w:color w:val="000000"/>
          <w:sz w:val="24"/>
          <w:szCs w:val="24"/>
        </w:rPr>
        <w:t>Parents/Legal Guardians who are dissatisfied with the decision of the Placement Committee may initiate an appeal by a request to the principal of the home high school.</w:t>
      </w:r>
    </w:p>
    <w:sectPr w:rsidR="009F4824" w:rsidRPr="008E6DA8" w:rsidSect="008E6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6B9" w:rsidRDefault="00C656B9" w:rsidP="008E6DA8">
      <w:pPr>
        <w:spacing w:after="0" w:line="240" w:lineRule="auto"/>
      </w:pPr>
      <w:r>
        <w:separator/>
      </w:r>
    </w:p>
  </w:endnote>
  <w:endnote w:type="continuationSeparator" w:id="0">
    <w:p w:rsidR="00C656B9" w:rsidRDefault="00C656B9" w:rsidP="008E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6B9" w:rsidRDefault="00C656B9" w:rsidP="008E6DA8">
      <w:pPr>
        <w:spacing w:after="0" w:line="240" w:lineRule="auto"/>
      </w:pPr>
      <w:r>
        <w:separator/>
      </w:r>
    </w:p>
  </w:footnote>
  <w:footnote w:type="continuationSeparator" w:id="0">
    <w:p w:rsidR="00C656B9" w:rsidRDefault="00C656B9" w:rsidP="008E6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F26E9"/>
    <w:multiLevelType w:val="hybridMultilevel"/>
    <w:tmpl w:val="EFFAFFD8"/>
    <w:lvl w:ilvl="0" w:tplc="ABFC72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9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A8"/>
    <w:rsid w:val="00054B62"/>
    <w:rsid w:val="00592709"/>
    <w:rsid w:val="008E6DA8"/>
    <w:rsid w:val="009F4824"/>
    <w:rsid w:val="00C6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78104"/>
  <w15:chartTrackingRefBased/>
  <w15:docId w15:val="{DE3A1933-1925-034A-B3EE-594F4A8E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A8"/>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6DA8"/>
    <w:pPr>
      <w:ind w:left="720"/>
      <w:contextualSpacing/>
    </w:pPr>
  </w:style>
  <w:style w:type="paragraph" w:styleId="Header">
    <w:name w:val="header"/>
    <w:basedOn w:val="Normal"/>
    <w:link w:val="HeaderChar"/>
    <w:uiPriority w:val="99"/>
    <w:unhideWhenUsed/>
    <w:rsid w:val="008E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A8"/>
    <w:rPr>
      <w:kern w:val="0"/>
      <w:sz w:val="22"/>
      <w:szCs w:val="22"/>
      <w14:ligatures w14:val="none"/>
    </w:rPr>
  </w:style>
  <w:style w:type="paragraph" w:styleId="Footer">
    <w:name w:val="footer"/>
    <w:basedOn w:val="Normal"/>
    <w:link w:val="FooterChar"/>
    <w:uiPriority w:val="99"/>
    <w:unhideWhenUsed/>
    <w:rsid w:val="008E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A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 Swain</dc:creator>
  <cp:keywords/>
  <dc:description/>
  <cp:lastModifiedBy>Parker s Swain</cp:lastModifiedBy>
  <cp:revision>1</cp:revision>
  <dcterms:created xsi:type="dcterms:W3CDTF">2023-10-12T18:12:00Z</dcterms:created>
  <dcterms:modified xsi:type="dcterms:W3CDTF">2023-10-12T18:13:00Z</dcterms:modified>
</cp:coreProperties>
</file>